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5350" w14:textId="77777777" w:rsidR="00CA639D" w:rsidRDefault="00CA639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DD7A30" w14:paraId="69DE4CE1" w14:textId="77777777" w:rsidTr="00DD7A30">
        <w:tc>
          <w:tcPr>
            <w:tcW w:w="4957" w:type="dxa"/>
          </w:tcPr>
          <w:p w14:paraId="02E44736" w14:textId="77777777" w:rsidR="00DD7A30" w:rsidRDefault="00DD7A30"/>
        </w:tc>
        <w:tc>
          <w:tcPr>
            <w:tcW w:w="4105" w:type="dxa"/>
          </w:tcPr>
          <w:p w14:paraId="0A8C9E1D" w14:textId="77777777" w:rsidR="005C7548" w:rsidRDefault="005C7548"/>
          <w:p w14:paraId="4F9A7A8E" w14:textId="3255AEC4" w:rsidR="00C37D14" w:rsidRDefault="004419E6" w:rsidP="000E4FEB">
            <w:r>
              <w:t>A l’attention des parents de</w:t>
            </w:r>
            <w:r w:rsidR="006909E8">
              <w:t xml:space="preserve"> la</w:t>
            </w:r>
            <w:r>
              <w:t xml:space="preserve"> Maison de l’</w:t>
            </w:r>
            <w:r w:rsidR="0092379D">
              <w:t>E</w:t>
            </w:r>
            <w:r>
              <w:t xml:space="preserve">nfance </w:t>
            </w:r>
            <w:r w:rsidR="006909E8">
              <w:t>Tom Pouce</w:t>
            </w:r>
            <w:r w:rsidR="009E604C">
              <w:t>.</w:t>
            </w:r>
          </w:p>
          <w:p w14:paraId="745C7702" w14:textId="77777777" w:rsidR="00DD7A30" w:rsidRDefault="00DD7A30"/>
          <w:p w14:paraId="1A4E8C0D" w14:textId="77777777" w:rsidR="00DD7A30" w:rsidRDefault="00DD7A30"/>
          <w:p w14:paraId="7703E22E" w14:textId="77777777" w:rsidR="00266CC0" w:rsidRDefault="00266CC0"/>
          <w:p w14:paraId="6B08EFB3" w14:textId="5F18FE88" w:rsidR="00266CC0" w:rsidRDefault="00266CC0">
            <w:r>
              <w:t xml:space="preserve">Yverdon-les-Bains, le </w:t>
            </w:r>
            <w:r w:rsidR="006909E8">
              <w:t>31 mars</w:t>
            </w:r>
            <w:r w:rsidR="00264F4F">
              <w:t xml:space="preserve"> 2023</w:t>
            </w:r>
          </w:p>
          <w:p w14:paraId="54D77CDF" w14:textId="77777777" w:rsidR="00DD7A30" w:rsidRDefault="00DD7A30"/>
        </w:tc>
      </w:tr>
    </w:tbl>
    <w:p w14:paraId="60FFF108" w14:textId="56578D83" w:rsidR="00A0128D" w:rsidRPr="00A0128D" w:rsidRDefault="00264F4F" w:rsidP="004419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Nouveaux horaires au sein des Maisons de l’</w:t>
      </w:r>
      <w:r w:rsidR="0092379D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nfance</w:t>
      </w:r>
      <w:r w:rsidR="00A0128D" w:rsidRPr="00A0128D">
        <w:rPr>
          <w:b/>
          <w:bCs/>
          <w:sz w:val="24"/>
          <w:szCs w:val="24"/>
        </w:rPr>
        <w:t xml:space="preserve"> de la FYAE</w:t>
      </w:r>
    </w:p>
    <w:p w14:paraId="7708EB36" w14:textId="77777777" w:rsidR="00A0128D" w:rsidRDefault="00A0128D" w:rsidP="004419E6">
      <w:pPr>
        <w:spacing w:after="0"/>
      </w:pPr>
    </w:p>
    <w:p w14:paraId="45A8366F" w14:textId="55CEBBD6" w:rsidR="004419E6" w:rsidRDefault="00783B78" w:rsidP="004419E6">
      <w:pPr>
        <w:spacing w:after="0"/>
      </w:pPr>
      <w:r>
        <w:t>Madame,</w:t>
      </w:r>
    </w:p>
    <w:p w14:paraId="7F6C7713" w14:textId="402313A3" w:rsidR="004419E6" w:rsidRDefault="004419E6" w:rsidP="004419E6">
      <w:pPr>
        <w:spacing w:after="0"/>
      </w:pPr>
      <w:r>
        <w:t>M</w:t>
      </w:r>
      <w:r w:rsidR="00783B78">
        <w:t>onsieur</w:t>
      </w:r>
      <w:r>
        <w:t xml:space="preserve">, </w:t>
      </w:r>
    </w:p>
    <w:p w14:paraId="103833BA" w14:textId="613D1571" w:rsidR="00DD7A30" w:rsidRDefault="004419E6" w:rsidP="004419E6">
      <w:pPr>
        <w:spacing w:after="0"/>
      </w:pPr>
      <w:r>
        <w:t>Chers Parents,</w:t>
      </w:r>
    </w:p>
    <w:p w14:paraId="69C06348" w14:textId="51E1856F" w:rsidR="009E604C" w:rsidRDefault="00DD7A30" w:rsidP="006909E8">
      <w:pPr>
        <w:spacing w:after="0"/>
      </w:pPr>
      <w:r>
        <w:tab/>
      </w:r>
    </w:p>
    <w:p w14:paraId="256E5426" w14:textId="4C678963" w:rsidR="004419E6" w:rsidRDefault="00264F4F">
      <w:r>
        <w:t>Dans le but d’harmoniser les horaires des plages d’accueil dans nos différentes Maisons de l’Enfance, vous trouverez ci-dessous le nouvel horaire</w:t>
      </w:r>
      <w:r w:rsidR="00785C2C">
        <w:t xml:space="preserve"> </w:t>
      </w:r>
      <w:r w:rsidR="00541E41">
        <w:t>des</w:t>
      </w:r>
      <w:r w:rsidR="00785C2C">
        <w:t xml:space="preserve"> arrivées </w:t>
      </w:r>
      <w:r w:rsidR="00541E41">
        <w:t>et des</w:t>
      </w:r>
      <w:r w:rsidR="00785C2C">
        <w:t xml:space="preserve"> départs</w:t>
      </w:r>
      <w:r>
        <w:t xml:space="preserve"> de la Maison de l’Enfance Tom Pouce qui sera effectif dès août 2023 :</w:t>
      </w:r>
    </w:p>
    <w:tbl>
      <w:tblPr>
        <w:tblStyle w:val="Grilledutableau"/>
        <w:tblW w:w="9494" w:type="dxa"/>
        <w:tblLook w:val="04A0" w:firstRow="1" w:lastRow="0" w:firstColumn="1" w:lastColumn="0" w:noHBand="0" w:noVBand="1"/>
      </w:tblPr>
      <w:tblGrid>
        <w:gridCol w:w="1838"/>
        <w:gridCol w:w="1110"/>
        <w:gridCol w:w="1418"/>
        <w:gridCol w:w="1138"/>
        <w:gridCol w:w="14"/>
        <w:gridCol w:w="1403"/>
        <w:gridCol w:w="1130"/>
        <w:gridCol w:w="1418"/>
        <w:gridCol w:w="25"/>
      </w:tblGrid>
      <w:tr w:rsidR="00E22A1C" w:rsidRPr="00E22A1C" w14:paraId="3F1B495B" w14:textId="77777777" w:rsidTr="00907325">
        <w:tc>
          <w:tcPr>
            <w:tcW w:w="1838" w:type="dxa"/>
          </w:tcPr>
          <w:p w14:paraId="4E6402FB" w14:textId="77777777" w:rsidR="00E22A1C" w:rsidRPr="00E22A1C" w:rsidRDefault="00E22A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shd w:val="clear" w:color="auto" w:fill="70AD47" w:themeFill="accent6"/>
          </w:tcPr>
          <w:p w14:paraId="7C497EB9" w14:textId="195EDF17" w:rsidR="00E22A1C" w:rsidRPr="00E22A1C" w:rsidRDefault="00E22A1C" w:rsidP="00E22A1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A1C">
              <w:rPr>
                <w:b/>
                <w:bCs/>
                <w:sz w:val="20"/>
                <w:szCs w:val="20"/>
              </w:rPr>
              <w:t>Arrivées</w:t>
            </w:r>
          </w:p>
        </w:tc>
        <w:tc>
          <w:tcPr>
            <w:tcW w:w="3976" w:type="dxa"/>
            <w:gridSpan w:val="4"/>
            <w:shd w:val="clear" w:color="auto" w:fill="00B0F0"/>
          </w:tcPr>
          <w:p w14:paraId="2CDB10CB" w14:textId="36EEA555" w:rsidR="00E22A1C" w:rsidRPr="00E22A1C" w:rsidRDefault="00E22A1C" w:rsidP="00E22A1C">
            <w:pPr>
              <w:jc w:val="center"/>
              <w:rPr>
                <w:b/>
                <w:bCs/>
                <w:sz w:val="20"/>
                <w:szCs w:val="20"/>
              </w:rPr>
            </w:pPr>
            <w:r w:rsidRPr="00E22A1C">
              <w:rPr>
                <w:b/>
                <w:bCs/>
                <w:sz w:val="20"/>
                <w:szCs w:val="20"/>
              </w:rPr>
              <w:t>Départs</w:t>
            </w:r>
          </w:p>
        </w:tc>
      </w:tr>
      <w:tr w:rsidR="00E22A1C" w:rsidRPr="00E22A1C" w14:paraId="642EB394" w14:textId="77777777" w:rsidTr="003A24BF">
        <w:trPr>
          <w:gridAfter w:val="1"/>
          <w:wAfter w:w="25" w:type="dxa"/>
        </w:trPr>
        <w:tc>
          <w:tcPr>
            <w:tcW w:w="1838" w:type="dxa"/>
            <w:shd w:val="clear" w:color="auto" w:fill="E2EFD9" w:themeFill="accent6" w:themeFillTint="33"/>
          </w:tcPr>
          <w:p w14:paraId="3110CC01" w14:textId="3085CB4D" w:rsidR="00E22A1C" w:rsidRPr="00E22A1C" w:rsidRDefault="00E22A1C" w:rsidP="003A24B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22A1C">
              <w:rPr>
                <w:b/>
                <w:bCs/>
                <w:sz w:val="20"/>
                <w:szCs w:val="20"/>
              </w:rPr>
              <w:t>Calinoux et P’tits Loups</w:t>
            </w:r>
          </w:p>
          <w:p w14:paraId="14D9FCBB" w14:textId="4980D985" w:rsidR="00E22A1C" w:rsidRPr="00E22A1C" w:rsidRDefault="000C3472" w:rsidP="003A24B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E22A1C" w:rsidRPr="00E22A1C">
              <w:rPr>
                <w:b/>
                <w:bCs/>
                <w:sz w:val="20"/>
                <w:szCs w:val="20"/>
              </w:rPr>
              <w:t>Nurseries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E2EFD9" w:themeFill="accent6" w:themeFillTint="33"/>
            <w:vAlign w:val="center"/>
          </w:tcPr>
          <w:p w14:paraId="09C14F27" w14:textId="113CDD5B" w:rsidR="00E22A1C" w:rsidRPr="00E22A1C" w:rsidRDefault="00E22A1C" w:rsidP="00E22A1C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6h30-8h45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0F26681" w14:textId="66EC97CB" w:rsidR="00E22A1C" w:rsidRPr="00E22A1C" w:rsidRDefault="00E22A1C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10h30-10h45</w:t>
            </w:r>
          </w:p>
        </w:tc>
        <w:tc>
          <w:tcPr>
            <w:tcW w:w="1138" w:type="dxa"/>
            <w:shd w:val="clear" w:color="auto" w:fill="E2EFD9" w:themeFill="accent6" w:themeFillTint="33"/>
            <w:vAlign w:val="center"/>
          </w:tcPr>
          <w:p w14:paraId="5E09519D" w14:textId="2EEE2E6C" w:rsidR="00E22A1C" w:rsidRPr="00E22A1C" w:rsidRDefault="00E22A1C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14h-14h15</w:t>
            </w: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58064E01" w14:textId="2A8F7F09" w:rsidR="00E22A1C" w:rsidRPr="00E22A1C" w:rsidRDefault="00E22A1C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11h45-12h15</w:t>
            </w:r>
          </w:p>
        </w:tc>
        <w:tc>
          <w:tcPr>
            <w:tcW w:w="1130" w:type="dxa"/>
            <w:shd w:val="clear" w:color="auto" w:fill="D9E2F3" w:themeFill="accent5" w:themeFillTint="33"/>
            <w:vAlign w:val="center"/>
          </w:tcPr>
          <w:p w14:paraId="04EB571B" w14:textId="4D46B50A" w:rsidR="00E22A1C" w:rsidRPr="00E22A1C" w:rsidRDefault="00E22A1C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13h45-14h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53795902" w14:textId="10728D41" w:rsidR="00E22A1C" w:rsidRPr="00E22A1C" w:rsidRDefault="00E22A1C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16h30-18h20</w:t>
            </w:r>
          </w:p>
        </w:tc>
      </w:tr>
      <w:tr w:rsidR="003A24BF" w:rsidRPr="00E22A1C" w14:paraId="0D6DBF8B" w14:textId="77777777" w:rsidTr="003A24BF">
        <w:trPr>
          <w:gridAfter w:val="1"/>
          <w:wAfter w:w="25" w:type="dxa"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14:paraId="2EE3940E" w14:textId="486E4075" w:rsidR="003A24BF" w:rsidRPr="00E22A1C" w:rsidRDefault="003A24BF" w:rsidP="003A24B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22A1C">
              <w:rPr>
                <w:b/>
                <w:bCs/>
                <w:sz w:val="20"/>
                <w:szCs w:val="20"/>
              </w:rPr>
              <w:t>Gribouilles</w:t>
            </w:r>
          </w:p>
          <w:p w14:paraId="6EAC1618" w14:textId="7E401BF4" w:rsidR="003A24BF" w:rsidRPr="00E22A1C" w:rsidRDefault="003A24BF" w:rsidP="003A24B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22A1C">
              <w:rPr>
                <w:b/>
                <w:bCs/>
                <w:sz w:val="20"/>
                <w:szCs w:val="20"/>
              </w:rPr>
              <w:t>(Trotteurs)</w:t>
            </w:r>
          </w:p>
        </w:tc>
        <w:tc>
          <w:tcPr>
            <w:tcW w:w="1110" w:type="dxa"/>
            <w:shd w:val="clear" w:color="auto" w:fill="C5E0B3" w:themeFill="accent6" w:themeFillTint="66"/>
            <w:vAlign w:val="center"/>
          </w:tcPr>
          <w:p w14:paraId="5AD8950C" w14:textId="513577FC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6h30-8h45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8023173" w14:textId="341D4159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10h30-10h45</w:t>
            </w:r>
          </w:p>
        </w:tc>
        <w:tc>
          <w:tcPr>
            <w:tcW w:w="1138" w:type="dxa"/>
            <w:shd w:val="clear" w:color="auto" w:fill="C5E0B3" w:themeFill="accent6" w:themeFillTint="66"/>
            <w:vAlign w:val="center"/>
          </w:tcPr>
          <w:p w14:paraId="021F036C" w14:textId="6160B8B7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14h-14h15</w:t>
            </w:r>
          </w:p>
        </w:tc>
        <w:tc>
          <w:tcPr>
            <w:tcW w:w="1417" w:type="dxa"/>
            <w:gridSpan w:val="2"/>
            <w:shd w:val="clear" w:color="auto" w:fill="B4C6E7" w:themeFill="accent5" w:themeFillTint="66"/>
            <w:vAlign w:val="center"/>
          </w:tcPr>
          <w:p w14:paraId="41DAD0CA" w14:textId="268CC99B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11h45*</w:t>
            </w:r>
          </w:p>
        </w:tc>
        <w:tc>
          <w:tcPr>
            <w:tcW w:w="1130" w:type="dxa"/>
            <w:shd w:val="clear" w:color="auto" w:fill="B4C6E7" w:themeFill="accent5" w:themeFillTint="66"/>
            <w:vAlign w:val="center"/>
          </w:tcPr>
          <w:p w14:paraId="0288B0A6" w14:textId="09809BC4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13h45-14h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50ED8CEC" w14:textId="37F953FE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16h30-18h20</w:t>
            </w:r>
          </w:p>
        </w:tc>
      </w:tr>
      <w:tr w:rsidR="003A24BF" w:rsidRPr="00E22A1C" w14:paraId="58241873" w14:textId="77777777" w:rsidTr="003A24BF">
        <w:trPr>
          <w:gridAfter w:val="1"/>
          <w:wAfter w:w="25" w:type="dxa"/>
        </w:trPr>
        <w:tc>
          <w:tcPr>
            <w:tcW w:w="1838" w:type="dxa"/>
            <w:shd w:val="clear" w:color="auto" w:fill="A8D08D" w:themeFill="accent6" w:themeFillTint="99"/>
          </w:tcPr>
          <w:p w14:paraId="01210399" w14:textId="132C539B" w:rsidR="003A24BF" w:rsidRPr="00E22A1C" w:rsidRDefault="003A24BF" w:rsidP="003A24B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E22A1C">
              <w:rPr>
                <w:b/>
                <w:bCs/>
                <w:sz w:val="20"/>
                <w:szCs w:val="20"/>
              </w:rPr>
              <w:t>Poucetofs et Aigles</w:t>
            </w:r>
          </w:p>
          <w:p w14:paraId="4659FC6F" w14:textId="1204EDF4" w:rsidR="003A24BF" w:rsidRPr="00E22A1C" w:rsidRDefault="000C3472" w:rsidP="003A24B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3A24BF" w:rsidRPr="00E22A1C">
              <w:rPr>
                <w:b/>
                <w:bCs/>
                <w:sz w:val="20"/>
                <w:szCs w:val="20"/>
              </w:rPr>
              <w:t>Trotteurs-Grands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8D08D" w:themeFill="accent6" w:themeFillTint="99"/>
            <w:vAlign w:val="center"/>
          </w:tcPr>
          <w:p w14:paraId="0535FD01" w14:textId="0B48E5E0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6h30-8h45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6CC621C0" w14:textId="569B25F6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10h30-10h45</w:t>
            </w:r>
          </w:p>
        </w:tc>
        <w:tc>
          <w:tcPr>
            <w:tcW w:w="1138" w:type="dxa"/>
            <w:shd w:val="clear" w:color="auto" w:fill="A8D08D" w:themeFill="accent6" w:themeFillTint="99"/>
            <w:vAlign w:val="center"/>
          </w:tcPr>
          <w:p w14:paraId="0B66656C" w14:textId="190C3446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14h-14h15</w:t>
            </w:r>
          </w:p>
        </w:tc>
        <w:tc>
          <w:tcPr>
            <w:tcW w:w="1417" w:type="dxa"/>
            <w:gridSpan w:val="2"/>
            <w:shd w:val="clear" w:color="auto" w:fill="8EAADB" w:themeFill="accent5" w:themeFillTint="99"/>
            <w:vAlign w:val="center"/>
          </w:tcPr>
          <w:p w14:paraId="0337B834" w14:textId="7AD2FDFA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12h-12h15*</w:t>
            </w:r>
          </w:p>
        </w:tc>
        <w:tc>
          <w:tcPr>
            <w:tcW w:w="1130" w:type="dxa"/>
            <w:shd w:val="clear" w:color="auto" w:fill="8EAADB" w:themeFill="accent5" w:themeFillTint="99"/>
            <w:vAlign w:val="center"/>
          </w:tcPr>
          <w:p w14:paraId="0BA25625" w14:textId="43589438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13h45-14h</w:t>
            </w:r>
          </w:p>
        </w:tc>
        <w:tc>
          <w:tcPr>
            <w:tcW w:w="1418" w:type="dxa"/>
            <w:shd w:val="clear" w:color="auto" w:fill="8EAADB" w:themeFill="accent5" w:themeFillTint="99"/>
            <w:vAlign w:val="center"/>
          </w:tcPr>
          <w:p w14:paraId="6DCF8635" w14:textId="40020E3A" w:rsidR="003A24BF" w:rsidRPr="00E22A1C" w:rsidRDefault="003A24BF" w:rsidP="003A24BF">
            <w:pPr>
              <w:rPr>
                <w:sz w:val="20"/>
                <w:szCs w:val="20"/>
              </w:rPr>
            </w:pPr>
            <w:r w:rsidRPr="00E22A1C">
              <w:rPr>
                <w:sz w:val="20"/>
                <w:szCs w:val="20"/>
              </w:rPr>
              <w:t>16h30-18h20</w:t>
            </w:r>
          </w:p>
        </w:tc>
      </w:tr>
    </w:tbl>
    <w:p w14:paraId="2B9EE5E8" w14:textId="77777777" w:rsidR="00E22A1C" w:rsidRDefault="00E22A1C">
      <w:pPr>
        <w:rPr>
          <w:b/>
          <w:bCs/>
        </w:rPr>
      </w:pPr>
    </w:p>
    <w:p w14:paraId="04627C15" w14:textId="77777777" w:rsidR="00264F4F" w:rsidRDefault="00264F4F" w:rsidP="00264F4F">
      <w:r>
        <w:t xml:space="preserve">Ouverture à </w:t>
      </w:r>
      <w:r w:rsidRPr="00AA6154">
        <w:rPr>
          <w:b/>
          <w:bCs/>
        </w:rPr>
        <w:t>6h30</w:t>
      </w:r>
      <w:r>
        <w:t xml:space="preserve"> et fermeture à </w:t>
      </w:r>
      <w:r w:rsidRPr="00AA6154">
        <w:rPr>
          <w:b/>
          <w:bCs/>
        </w:rPr>
        <w:t>18h30</w:t>
      </w:r>
    </w:p>
    <w:p w14:paraId="513EF43D" w14:textId="77777777" w:rsidR="00264F4F" w:rsidRPr="009661AC" w:rsidRDefault="00264F4F" w:rsidP="00264F4F">
      <w:r w:rsidRPr="009661AC">
        <w:rPr>
          <w:u w:val="single"/>
        </w:rPr>
        <w:t>*Les départs après le repas de midi</w:t>
      </w:r>
      <w:r w:rsidRPr="009661AC">
        <w:t xml:space="preserve"> sont organisés en fonction des horaires des repas des enfants dans leur groupe d’accueil. </w:t>
      </w:r>
    </w:p>
    <w:p w14:paraId="772CB45B" w14:textId="05A3432A" w:rsidR="00264F4F" w:rsidRDefault="00264F4F" w:rsidP="00264F4F">
      <w:bookmarkStart w:id="0" w:name="_Hlk128736461"/>
      <w:r w:rsidRPr="009661AC">
        <w:rPr>
          <w:u w:val="single"/>
        </w:rPr>
        <w:t>Nurseries</w:t>
      </w:r>
      <w:r w:rsidRPr="009661AC">
        <w:t xml:space="preserve"> : Une souplesse est possible en nurserie afin de respecter le rythme des </w:t>
      </w:r>
      <w:r w:rsidR="00A3630C">
        <w:t>enfants</w:t>
      </w:r>
      <w:r w:rsidRPr="009661AC">
        <w:t xml:space="preserve"> pour autant que l’horaire soit en lien avec la prestation facturée. Le parent se réfère au groupe pour des questions d’organisation.  </w:t>
      </w:r>
    </w:p>
    <w:p w14:paraId="0E4B9776" w14:textId="4A2EC086" w:rsidR="00264F4F" w:rsidRDefault="00264F4F" w:rsidP="006909E8">
      <w:r w:rsidRPr="009661AC">
        <w:t xml:space="preserve">En dehors du respect au ¼ d’heure signé dans le contrat d’accueil de votre enfant, ces horaires rythment le quotidien de la </w:t>
      </w:r>
      <w:r w:rsidR="00A3630C">
        <w:t>Maison de l’Enfance</w:t>
      </w:r>
      <w:r w:rsidRPr="009661AC">
        <w:t>, donc des enfants. Merci de les respecter afin de ne pas prétériter la prise en charge.</w:t>
      </w:r>
      <w:bookmarkEnd w:id="0"/>
    </w:p>
    <w:p w14:paraId="48049D2A" w14:textId="7C526E30" w:rsidR="006909E8" w:rsidRDefault="00783B78" w:rsidP="000E4FEB">
      <w:r>
        <w:t>Je vous remercie de prendre bonne note de ce qui précède</w:t>
      </w:r>
      <w:r w:rsidR="006909E8">
        <w:t xml:space="preserve"> et </w:t>
      </w:r>
      <w:r>
        <w:t>vous prie de recevoir, Mada</w:t>
      </w:r>
      <w:r w:rsidR="009E604C">
        <w:t>me, Monsieur, Chers Parents, mes cordiales salutations.</w:t>
      </w:r>
    </w:p>
    <w:p w14:paraId="015A148A" w14:textId="77777777" w:rsidR="00890F8C" w:rsidRDefault="00890F8C" w:rsidP="000E4FE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0E4FEB" w14:paraId="1DD0CED4" w14:textId="77777777" w:rsidTr="000E4FEB">
        <w:tc>
          <w:tcPr>
            <w:tcW w:w="4957" w:type="dxa"/>
          </w:tcPr>
          <w:p w14:paraId="0DA1FA3F" w14:textId="77777777" w:rsidR="000E4FEB" w:rsidRDefault="000E4FEB"/>
        </w:tc>
        <w:tc>
          <w:tcPr>
            <w:tcW w:w="4105" w:type="dxa"/>
          </w:tcPr>
          <w:p w14:paraId="1A09EA14" w14:textId="472C5077" w:rsidR="000E4FEB" w:rsidRDefault="00264F4F">
            <w:r>
              <w:t>Christine Trenz</w:t>
            </w:r>
            <w:r w:rsidR="006909E8">
              <w:t xml:space="preserve"> </w:t>
            </w:r>
            <w:r>
              <w:t>Mag</w:t>
            </w:r>
            <w:r w:rsidR="006909E8">
              <w:t>n</w:t>
            </w:r>
            <w:r>
              <w:t>in</w:t>
            </w:r>
          </w:p>
          <w:p w14:paraId="0965B4AC" w14:textId="1827830C" w:rsidR="000E4FEB" w:rsidRDefault="00264F4F">
            <w:r>
              <w:t>Directrice générale</w:t>
            </w:r>
          </w:p>
        </w:tc>
      </w:tr>
    </w:tbl>
    <w:p w14:paraId="276F575A" w14:textId="77777777" w:rsidR="009E604C" w:rsidRDefault="009E604C" w:rsidP="006909E8"/>
    <w:sectPr w:rsidR="009E60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FD67" w14:textId="77777777" w:rsidR="00BF2723" w:rsidRDefault="00BF2723" w:rsidP="00BF2723">
      <w:pPr>
        <w:spacing w:after="0" w:line="240" w:lineRule="auto"/>
      </w:pPr>
      <w:r>
        <w:separator/>
      </w:r>
    </w:p>
  </w:endnote>
  <w:endnote w:type="continuationSeparator" w:id="0">
    <w:p w14:paraId="5B868DCD" w14:textId="77777777" w:rsidR="00BF2723" w:rsidRDefault="00BF2723" w:rsidP="00BF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0532" w14:textId="77777777" w:rsidR="00BF2723" w:rsidRDefault="00BF2723" w:rsidP="00BF2723">
    <w:pPr>
      <w:pStyle w:val="Pieddepage"/>
      <w:pBdr>
        <w:top w:val="single" w:sz="4" w:space="1" w:color="auto"/>
      </w:pBdr>
      <w:jc w:val="center"/>
    </w:pPr>
    <w:r>
      <w:t>FYAE – administration et direction générales – Rue Galilée 15 – 1400 Yverdon-les-Bains</w:t>
    </w:r>
  </w:p>
  <w:p w14:paraId="56A82601" w14:textId="77777777" w:rsidR="00BF2723" w:rsidRDefault="00BF2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6EB5" w14:textId="77777777" w:rsidR="00BF2723" w:rsidRDefault="00BF2723" w:rsidP="00BF2723">
      <w:pPr>
        <w:spacing w:after="0" w:line="240" w:lineRule="auto"/>
      </w:pPr>
      <w:r>
        <w:separator/>
      </w:r>
    </w:p>
  </w:footnote>
  <w:footnote w:type="continuationSeparator" w:id="0">
    <w:p w14:paraId="14EB8C23" w14:textId="77777777" w:rsidR="00BF2723" w:rsidRDefault="00BF2723" w:rsidP="00BF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02DF" w14:textId="77777777" w:rsidR="00BF2723" w:rsidRDefault="00BF2723">
    <w:pPr>
      <w:pStyle w:val="En-tte"/>
    </w:pPr>
    <w:r>
      <w:rPr>
        <w:noProof/>
        <w:lang w:eastAsia="fr-CH"/>
      </w:rPr>
      <w:drawing>
        <wp:inline distT="0" distB="0" distL="0" distR="0" wp14:anchorId="3B654882" wp14:editId="379B88C1">
          <wp:extent cx="1905000" cy="514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yae-200x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FF7"/>
    <w:multiLevelType w:val="hybridMultilevel"/>
    <w:tmpl w:val="8500B62C"/>
    <w:lvl w:ilvl="0" w:tplc="D668F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0011B"/>
    <w:multiLevelType w:val="hybridMultilevel"/>
    <w:tmpl w:val="0F127B7C"/>
    <w:lvl w:ilvl="0" w:tplc="465CA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49058">
    <w:abstractNumId w:val="0"/>
  </w:num>
  <w:num w:numId="2" w16cid:durableId="89863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30"/>
    <w:rsid w:val="000C3472"/>
    <w:rsid w:val="000E4FEB"/>
    <w:rsid w:val="001F6890"/>
    <w:rsid w:val="001F6DA7"/>
    <w:rsid w:val="00264F4F"/>
    <w:rsid w:val="00266CC0"/>
    <w:rsid w:val="002D7553"/>
    <w:rsid w:val="00350187"/>
    <w:rsid w:val="003A24BF"/>
    <w:rsid w:val="004419E6"/>
    <w:rsid w:val="004E36B3"/>
    <w:rsid w:val="00525E5A"/>
    <w:rsid w:val="00541E41"/>
    <w:rsid w:val="005B3E41"/>
    <w:rsid w:val="005C7548"/>
    <w:rsid w:val="00680F38"/>
    <w:rsid w:val="006909E8"/>
    <w:rsid w:val="006B0BD7"/>
    <w:rsid w:val="006C0858"/>
    <w:rsid w:val="006D0672"/>
    <w:rsid w:val="00783B78"/>
    <w:rsid w:val="00785C2C"/>
    <w:rsid w:val="007E5726"/>
    <w:rsid w:val="008109DC"/>
    <w:rsid w:val="00890F8C"/>
    <w:rsid w:val="00907325"/>
    <w:rsid w:val="0092379D"/>
    <w:rsid w:val="009E604C"/>
    <w:rsid w:val="00A0128D"/>
    <w:rsid w:val="00A313B6"/>
    <w:rsid w:val="00A3630C"/>
    <w:rsid w:val="00BA0632"/>
    <w:rsid w:val="00BD3144"/>
    <w:rsid w:val="00BF2723"/>
    <w:rsid w:val="00C37D14"/>
    <w:rsid w:val="00CA639D"/>
    <w:rsid w:val="00CF7ED2"/>
    <w:rsid w:val="00DD7A30"/>
    <w:rsid w:val="00E22A1C"/>
    <w:rsid w:val="00E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1D6D32B"/>
  <w15:chartTrackingRefBased/>
  <w15:docId w15:val="{1B8CEEAD-0FCA-4726-ADBE-C81D9FE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A3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723"/>
  </w:style>
  <w:style w:type="paragraph" w:styleId="Pieddepage">
    <w:name w:val="footer"/>
    <w:basedOn w:val="Normal"/>
    <w:link w:val="PieddepageCar"/>
    <w:uiPriority w:val="99"/>
    <w:unhideWhenUsed/>
    <w:rsid w:val="00BF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723"/>
  </w:style>
  <w:style w:type="character" w:styleId="Lienhypertexte">
    <w:name w:val="Hyperlink"/>
    <w:basedOn w:val="Policepardfaut"/>
    <w:uiPriority w:val="99"/>
    <w:unhideWhenUsed/>
    <w:rsid w:val="004419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19E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6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JJ-Combes</dc:creator>
  <cp:keywords/>
  <dc:description/>
  <cp:lastModifiedBy>Coralie Notario</cp:lastModifiedBy>
  <cp:revision>11</cp:revision>
  <cp:lastPrinted>2023-03-28T09:02:00Z</cp:lastPrinted>
  <dcterms:created xsi:type="dcterms:W3CDTF">2023-03-28T08:55:00Z</dcterms:created>
  <dcterms:modified xsi:type="dcterms:W3CDTF">2023-03-30T12:09:00Z</dcterms:modified>
</cp:coreProperties>
</file>